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Giordano Bartolomeo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Pres., RUCKUS Networks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748"/>
        <w:gridCol w:w="1177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564,921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12.27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464,479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that will vest on 06/01/2027,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previously reported, includes (a) 26,400 restricted stock units that were granted on 03/01/2024 and will vest on 06/01/2027; (b) 53,600 restricted stock units that were granted on 06/01/2024 and will vest on 06/01/2027; and (c) 63,000 restricted stock units that were granted on 03/01/2025 and will vest ratably on 06/01/2027 and 06/01/2028; each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withheld to cover taxes incurred upon the vesting of restricted stock units and performance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783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682</Words>
  <Characters>3730</Characters>
  <CharactersWithSpaces>4346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